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E1CA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0E1CAE">
        <w:rPr>
          <w:rFonts w:ascii="Arial" w:hAnsi="Arial" w:cs="Arial"/>
          <w:b/>
          <w:sz w:val="20"/>
          <w:szCs w:val="20"/>
        </w:rPr>
        <w:t>Notice of penalty for administrative violations pertaining to tax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E1CAE">
        <w:rPr>
          <w:rFonts w:ascii="Arial" w:hAnsi="Arial" w:cs="Arial"/>
          <w:sz w:val="20"/>
          <w:szCs w:val="20"/>
        </w:rPr>
        <w:t>01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E1CAE" w:rsidRPr="000E1CAE">
        <w:rPr>
          <w:rFonts w:ascii="Arial" w:hAnsi="Arial" w:cs="Arial"/>
          <w:sz w:val="20"/>
          <w:szCs w:val="20"/>
        </w:rPr>
        <w:t>Hydraulic Engineering Consultant Corporation II</w:t>
      </w:r>
      <w:r w:rsidR="000E1CA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E1CAE" w:rsidRPr="000E1CAE">
        <w:rPr>
          <w:rFonts w:ascii="Arial" w:hAnsi="Arial" w:cs="Arial"/>
          <w:sz w:val="20"/>
          <w:szCs w:val="20"/>
        </w:rPr>
        <w:t>Notice of penalty for administrative violations pertaining to tax</w:t>
      </w:r>
      <w:r w:rsidR="000E1CAE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606EB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Article 1. Sanctioning administrative violations of tax for: </w:t>
      </w:r>
    </w:p>
    <w:p w:rsidR="00942BF7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1. </w:t>
      </w:r>
      <w:r w:rsidR="00D606EB" w:rsidRPr="00D606EB">
        <w:rPr>
          <w:rFonts w:ascii="Arial" w:hAnsi="Arial" w:cs="Arial"/>
          <w:sz w:val="20"/>
          <w:szCs w:val="20"/>
        </w:rPr>
        <w:t>Hydraulic Engineering Consultant Corporation II</w:t>
      </w:r>
      <w:r w:rsidR="00D606EB">
        <w:rPr>
          <w:rFonts w:ascii="Arial" w:hAnsi="Arial" w:cs="Arial"/>
          <w:sz w:val="20"/>
          <w:szCs w:val="20"/>
        </w:rPr>
        <w:t xml:space="preserve"> with legal representative -</w:t>
      </w:r>
      <w:r w:rsidRPr="000E1CAE">
        <w:rPr>
          <w:rFonts w:ascii="Arial" w:hAnsi="Arial" w:cs="Arial"/>
          <w:sz w:val="20"/>
          <w:szCs w:val="20"/>
        </w:rPr>
        <w:t xml:space="preserve"> Mr. Bui </w:t>
      </w:r>
      <w:proofErr w:type="spellStart"/>
      <w:r w:rsidRPr="000E1CAE">
        <w:rPr>
          <w:rFonts w:ascii="Arial" w:hAnsi="Arial" w:cs="Arial"/>
          <w:sz w:val="20"/>
          <w:szCs w:val="20"/>
        </w:rPr>
        <w:t>Huu</w:t>
      </w:r>
      <w:proofErr w:type="spellEnd"/>
      <w:r w:rsidRPr="000E1C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AE">
        <w:rPr>
          <w:rFonts w:ascii="Arial" w:hAnsi="Arial" w:cs="Arial"/>
          <w:sz w:val="20"/>
          <w:szCs w:val="20"/>
        </w:rPr>
        <w:t>Quynh</w:t>
      </w:r>
      <w:proofErr w:type="spellEnd"/>
      <w:r w:rsidR="00D606EB">
        <w:rPr>
          <w:rFonts w:ascii="Arial" w:hAnsi="Arial" w:cs="Arial"/>
          <w:sz w:val="20"/>
          <w:szCs w:val="20"/>
        </w:rPr>
        <w:t>; t</w:t>
      </w:r>
      <w:r w:rsidRPr="000E1CAE">
        <w:rPr>
          <w:rFonts w:ascii="Arial" w:hAnsi="Arial" w:cs="Arial"/>
          <w:sz w:val="20"/>
          <w:szCs w:val="20"/>
        </w:rPr>
        <w:t xml:space="preserve">ax code: 0300566614, address: 169 </w:t>
      </w:r>
      <w:r w:rsidR="00942BF7">
        <w:rPr>
          <w:rFonts w:ascii="Arial" w:hAnsi="Arial" w:cs="Arial"/>
          <w:sz w:val="20"/>
          <w:szCs w:val="20"/>
        </w:rPr>
        <w:t xml:space="preserve">Tran </w:t>
      </w:r>
      <w:proofErr w:type="spellStart"/>
      <w:r w:rsidR="00942BF7">
        <w:rPr>
          <w:rFonts w:ascii="Arial" w:hAnsi="Arial" w:cs="Arial"/>
          <w:sz w:val="20"/>
          <w:szCs w:val="20"/>
        </w:rPr>
        <w:t>Quoc</w:t>
      </w:r>
      <w:proofErr w:type="spellEnd"/>
      <w:r w:rsidR="00942B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BF7">
        <w:rPr>
          <w:rFonts w:ascii="Arial" w:hAnsi="Arial" w:cs="Arial"/>
          <w:sz w:val="20"/>
          <w:szCs w:val="20"/>
        </w:rPr>
        <w:t>Thao</w:t>
      </w:r>
      <w:proofErr w:type="spellEnd"/>
      <w:r w:rsidRPr="000E1CAE">
        <w:rPr>
          <w:rFonts w:ascii="Arial" w:hAnsi="Arial" w:cs="Arial"/>
          <w:sz w:val="20"/>
          <w:szCs w:val="20"/>
        </w:rPr>
        <w:t xml:space="preserve">, </w:t>
      </w:r>
      <w:r w:rsidR="00942BF7">
        <w:rPr>
          <w:rFonts w:ascii="Arial" w:hAnsi="Arial" w:cs="Arial"/>
          <w:sz w:val="20"/>
          <w:szCs w:val="20"/>
        </w:rPr>
        <w:t>Ward</w:t>
      </w:r>
      <w:r w:rsidRPr="000E1CAE">
        <w:rPr>
          <w:rFonts w:ascii="Arial" w:hAnsi="Arial" w:cs="Arial"/>
          <w:sz w:val="20"/>
          <w:szCs w:val="20"/>
        </w:rPr>
        <w:t xml:space="preserve"> 09, District 3, </w:t>
      </w:r>
      <w:r w:rsidR="00942BF7">
        <w:rPr>
          <w:rFonts w:ascii="Arial" w:hAnsi="Arial" w:cs="Arial"/>
          <w:sz w:val="20"/>
          <w:szCs w:val="20"/>
        </w:rPr>
        <w:t>Ho Chi Minh City</w:t>
      </w:r>
      <w:r w:rsidRPr="000E1CAE">
        <w:rPr>
          <w:rFonts w:ascii="Arial" w:hAnsi="Arial" w:cs="Arial"/>
          <w:sz w:val="20"/>
          <w:szCs w:val="20"/>
        </w:rPr>
        <w:t>; Business registration certificate No. 0300566614 dated December 29, 2004 issued by Department of Planning and I</w:t>
      </w:r>
      <w:r w:rsidR="00942BF7">
        <w:rPr>
          <w:rFonts w:ascii="Arial" w:hAnsi="Arial" w:cs="Arial"/>
          <w:sz w:val="20"/>
          <w:szCs w:val="20"/>
        </w:rPr>
        <w:t>nvestment of Ho Chi Minh City; inspection year: 2019</w:t>
      </w:r>
    </w:p>
    <w:p w:rsidR="00C4735F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2. Committing an administrative violation: Making a false declaration which leads to a lack </w:t>
      </w:r>
      <w:r w:rsidR="00A95DA8">
        <w:rPr>
          <w:rFonts w:ascii="Arial" w:hAnsi="Arial" w:cs="Arial"/>
          <w:sz w:val="20"/>
          <w:szCs w:val="20"/>
        </w:rPr>
        <w:t xml:space="preserve">of payable tax </w:t>
      </w:r>
      <w:r w:rsidRPr="000E1CAE">
        <w:rPr>
          <w:rFonts w:ascii="Arial" w:hAnsi="Arial" w:cs="Arial"/>
          <w:sz w:val="20"/>
          <w:szCs w:val="20"/>
        </w:rPr>
        <w:t>prescribed in Article 103 of the Law on</w:t>
      </w:r>
      <w:r w:rsidR="00A95DA8">
        <w:rPr>
          <w:rFonts w:ascii="Arial" w:hAnsi="Arial" w:cs="Arial"/>
          <w:sz w:val="20"/>
          <w:szCs w:val="20"/>
        </w:rPr>
        <w:t xml:space="preserve"> Tax Administration No. 78/2006/QH11 dated</w:t>
      </w:r>
      <w:r w:rsidR="00C4735F">
        <w:rPr>
          <w:rFonts w:ascii="Arial" w:hAnsi="Arial" w:cs="Arial"/>
          <w:sz w:val="20"/>
          <w:szCs w:val="20"/>
        </w:rPr>
        <w:t xml:space="preserve"> November 29, 2006; </w:t>
      </w:r>
      <w:r w:rsidRPr="000E1CAE">
        <w:rPr>
          <w:rFonts w:ascii="Arial" w:hAnsi="Arial" w:cs="Arial"/>
          <w:sz w:val="20"/>
          <w:szCs w:val="20"/>
        </w:rPr>
        <w:t>Law No. 71/2014</w:t>
      </w:r>
      <w:r w:rsidR="00A95DA8">
        <w:rPr>
          <w:rFonts w:ascii="Arial" w:hAnsi="Arial" w:cs="Arial"/>
          <w:sz w:val="20"/>
          <w:szCs w:val="20"/>
        </w:rPr>
        <w:t>/</w:t>
      </w:r>
      <w:r w:rsidRPr="000E1CAE">
        <w:rPr>
          <w:rFonts w:ascii="Arial" w:hAnsi="Arial" w:cs="Arial"/>
          <w:sz w:val="20"/>
          <w:szCs w:val="20"/>
        </w:rPr>
        <w:t xml:space="preserve">QH13 dated November 26, 2014 </w:t>
      </w:r>
      <w:r w:rsidR="00A95DA8">
        <w:rPr>
          <w:rFonts w:ascii="Arial" w:hAnsi="Arial" w:cs="Arial"/>
          <w:sz w:val="20"/>
          <w:szCs w:val="20"/>
        </w:rPr>
        <w:t xml:space="preserve">on </w:t>
      </w:r>
      <w:r w:rsidRPr="000E1CAE">
        <w:rPr>
          <w:rFonts w:ascii="Arial" w:hAnsi="Arial" w:cs="Arial"/>
          <w:sz w:val="20"/>
          <w:szCs w:val="20"/>
        </w:rPr>
        <w:t xml:space="preserve">amending and supplementing </w:t>
      </w:r>
      <w:r w:rsidR="00C4735F">
        <w:rPr>
          <w:rFonts w:ascii="Arial" w:hAnsi="Arial" w:cs="Arial"/>
          <w:sz w:val="20"/>
          <w:szCs w:val="20"/>
        </w:rPr>
        <w:t>a number of articles of tax law</w:t>
      </w:r>
    </w:p>
    <w:p w:rsidR="00C4735F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3. Provisions in Clause 1, Clause 2, </w:t>
      </w:r>
      <w:r w:rsidR="00C4735F" w:rsidRPr="000E1CAE">
        <w:rPr>
          <w:rFonts w:ascii="Arial" w:hAnsi="Arial" w:cs="Arial"/>
          <w:sz w:val="20"/>
          <w:szCs w:val="20"/>
        </w:rPr>
        <w:t>and Clause</w:t>
      </w:r>
      <w:r w:rsidRPr="000E1CAE">
        <w:rPr>
          <w:rFonts w:ascii="Arial" w:hAnsi="Arial" w:cs="Arial"/>
          <w:sz w:val="20"/>
          <w:szCs w:val="20"/>
        </w:rPr>
        <w:t xml:space="preserve"> 3 </w:t>
      </w:r>
      <w:r w:rsidR="00C4735F">
        <w:rPr>
          <w:rFonts w:ascii="Arial" w:hAnsi="Arial" w:cs="Arial"/>
          <w:sz w:val="20"/>
          <w:szCs w:val="20"/>
        </w:rPr>
        <w:t xml:space="preserve">in </w:t>
      </w:r>
      <w:r w:rsidRPr="000E1CAE">
        <w:rPr>
          <w:rFonts w:ascii="Arial" w:hAnsi="Arial" w:cs="Arial"/>
          <w:sz w:val="20"/>
          <w:szCs w:val="20"/>
        </w:rPr>
        <w:t>Ar</w:t>
      </w:r>
      <w:r w:rsidR="00C4735F">
        <w:rPr>
          <w:rFonts w:ascii="Arial" w:hAnsi="Arial" w:cs="Arial"/>
          <w:sz w:val="20"/>
          <w:szCs w:val="20"/>
        </w:rPr>
        <w:t>ticle 10 of Decree No. 129/2013/ ND-</w:t>
      </w:r>
      <w:r w:rsidRPr="000E1CAE">
        <w:rPr>
          <w:rFonts w:ascii="Arial" w:hAnsi="Arial" w:cs="Arial"/>
          <w:sz w:val="20"/>
          <w:szCs w:val="20"/>
        </w:rPr>
        <w:t>CP dated October 16, 2013 of the Government on penalties for adminis</w:t>
      </w:r>
      <w:r w:rsidR="00C4735F">
        <w:rPr>
          <w:rFonts w:ascii="Arial" w:hAnsi="Arial" w:cs="Arial"/>
          <w:sz w:val="20"/>
          <w:szCs w:val="20"/>
        </w:rPr>
        <w:t>trative violations in taxation</w:t>
      </w:r>
    </w:p>
    <w:p w:rsidR="00C4735F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4. Aggravating circumstances (if any): None </w:t>
      </w:r>
    </w:p>
    <w:p w:rsidR="00C4735F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5. Extenuating circumstances (if any): None </w:t>
      </w:r>
    </w:p>
    <w:p w:rsidR="006636AF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6. Imposing the following sanctions and remedies: </w:t>
      </w:r>
    </w:p>
    <w:p w:rsidR="00722BD6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>a) Main sanctioning form: The administrative violation penalty for</w:t>
      </w:r>
      <w:r w:rsidR="006636AF">
        <w:rPr>
          <w:rFonts w:ascii="Arial" w:hAnsi="Arial" w:cs="Arial"/>
          <w:sz w:val="20"/>
          <w:szCs w:val="20"/>
        </w:rPr>
        <w:t xml:space="preserve"> making false declarations leading</w:t>
      </w:r>
      <w:r w:rsidRPr="000E1CAE">
        <w:rPr>
          <w:rFonts w:ascii="Arial" w:hAnsi="Arial" w:cs="Arial"/>
          <w:sz w:val="20"/>
          <w:szCs w:val="20"/>
        </w:rPr>
        <w:t xml:space="preserve"> to </w:t>
      </w:r>
      <w:r w:rsidR="006636AF">
        <w:rPr>
          <w:rFonts w:ascii="Arial" w:hAnsi="Arial" w:cs="Arial"/>
          <w:sz w:val="20"/>
          <w:szCs w:val="20"/>
        </w:rPr>
        <w:t>shortage of</w:t>
      </w:r>
      <w:r w:rsidRPr="000E1CAE">
        <w:rPr>
          <w:rFonts w:ascii="Arial" w:hAnsi="Arial" w:cs="Arial"/>
          <w:sz w:val="20"/>
          <w:szCs w:val="20"/>
        </w:rPr>
        <w:t xml:space="preserve"> payable tax (subsection 4254) with an amount of: </w:t>
      </w:r>
      <w:r w:rsidR="00722BD6">
        <w:rPr>
          <w:rFonts w:ascii="Arial" w:hAnsi="Arial" w:cs="Arial"/>
          <w:sz w:val="20"/>
          <w:szCs w:val="20"/>
        </w:rPr>
        <w:t xml:space="preserve">VND </w:t>
      </w:r>
      <w:r w:rsidRPr="000E1CAE">
        <w:rPr>
          <w:rFonts w:ascii="Arial" w:hAnsi="Arial" w:cs="Arial"/>
          <w:sz w:val="20"/>
          <w:szCs w:val="20"/>
        </w:rPr>
        <w:t xml:space="preserve">6,572,836 </w:t>
      </w:r>
    </w:p>
    <w:p w:rsidR="00722BD6" w:rsidRDefault="00722BD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Measures for overcoming</w:t>
      </w:r>
      <w:r w:rsidR="000E1CAE" w:rsidRPr="000E1CAE">
        <w:rPr>
          <w:rFonts w:ascii="Arial" w:hAnsi="Arial" w:cs="Arial"/>
          <w:sz w:val="20"/>
          <w:szCs w:val="20"/>
        </w:rPr>
        <w:t xml:space="preserve"> the consequences (if any): </w:t>
      </w:r>
    </w:p>
    <w:p w:rsidR="00722BD6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- </w:t>
      </w:r>
      <w:r w:rsidR="00722BD6">
        <w:rPr>
          <w:rFonts w:ascii="Arial" w:hAnsi="Arial" w:cs="Arial"/>
          <w:sz w:val="20"/>
          <w:szCs w:val="20"/>
        </w:rPr>
        <w:t>T</w:t>
      </w:r>
      <w:r w:rsidRPr="000E1CAE">
        <w:rPr>
          <w:rFonts w:ascii="Arial" w:hAnsi="Arial" w:cs="Arial"/>
          <w:sz w:val="20"/>
          <w:szCs w:val="20"/>
        </w:rPr>
        <w:t xml:space="preserve">ax collection with </w:t>
      </w:r>
      <w:r w:rsidR="00722BD6">
        <w:rPr>
          <w:rFonts w:ascii="Arial" w:hAnsi="Arial" w:cs="Arial"/>
          <w:sz w:val="20"/>
          <w:szCs w:val="20"/>
        </w:rPr>
        <w:t>the amount of VND 32,864,182, in</w:t>
      </w:r>
      <w:r w:rsidRPr="000E1CAE">
        <w:rPr>
          <w:rFonts w:ascii="Arial" w:hAnsi="Arial" w:cs="Arial"/>
          <w:sz w:val="20"/>
          <w:szCs w:val="20"/>
        </w:rPr>
        <w:t xml:space="preserve"> which: </w:t>
      </w:r>
    </w:p>
    <w:p w:rsidR="00DF5F37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+ Value-added tax (sub-item - 1701): </w:t>
      </w:r>
      <w:r w:rsidR="00DF5F37">
        <w:rPr>
          <w:rFonts w:ascii="Arial" w:hAnsi="Arial" w:cs="Arial"/>
          <w:sz w:val="20"/>
          <w:szCs w:val="20"/>
        </w:rPr>
        <w:t xml:space="preserve">VND </w:t>
      </w:r>
      <w:r w:rsidRPr="000E1CAE">
        <w:rPr>
          <w:rFonts w:ascii="Arial" w:hAnsi="Arial" w:cs="Arial"/>
          <w:sz w:val="20"/>
          <w:szCs w:val="20"/>
        </w:rPr>
        <w:t xml:space="preserve">20,542,727 </w:t>
      </w:r>
    </w:p>
    <w:p w:rsidR="00DF5F37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+ </w:t>
      </w:r>
      <w:r w:rsidR="00DF5F37">
        <w:rPr>
          <w:rFonts w:ascii="Arial" w:hAnsi="Arial" w:cs="Arial"/>
          <w:sz w:val="20"/>
          <w:szCs w:val="20"/>
        </w:rPr>
        <w:t>Corporate income tax</w:t>
      </w:r>
      <w:r w:rsidRPr="000E1CAE">
        <w:rPr>
          <w:rFonts w:ascii="Arial" w:hAnsi="Arial" w:cs="Arial"/>
          <w:sz w:val="20"/>
          <w:szCs w:val="20"/>
        </w:rPr>
        <w:t xml:space="preserve"> (subsection - 1052): </w:t>
      </w:r>
      <w:r w:rsidR="00DF5F37">
        <w:rPr>
          <w:rFonts w:ascii="Arial" w:hAnsi="Arial" w:cs="Arial"/>
          <w:sz w:val="20"/>
          <w:szCs w:val="20"/>
        </w:rPr>
        <w:t>VND 12,</w:t>
      </w:r>
      <w:r w:rsidRPr="000E1CAE">
        <w:rPr>
          <w:rFonts w:ascii="Arial" w:hAnsi="Arial" w:cs="Arial"/>
          <w:sz w:val="20"/>
          <w:szCs w:val="20"/>
        </w:rPr>
        <w:t xml:space="preserve">321,455 </w:t>
      </w:r>
    </w:p>
    <w:p w:rsidR="00455943" w:rsidRDefault="00DF5F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="000E1CAE" w:rsidRPr="000E1CAE">
        <w:rPr>
          <w:rFonts w:ascii="Arial" w:hAnsi="Arial" w:cs="Arial"/>
          <w:sz w:val="20"/>
          <w:szCs w:val="20"/>
        </w:rPr>
        <w:t xml:space="preserve">elayed tax payment: </w:t>
      </w:r>
      <w:r>
        <w:rPr>
          <w:rFonts w:ascii="Arial" w:hAnsi="Arial" w:cs="Arial"/>
          <w:sz w:val="20"/>
          <w:szCs w:val="20"/>
        </w:rPr>
        <w:t xml:space="preserve">VND </w:t>
      </w:r>
      <w:r w:rsidR="000E1CAE" w:rsidRPr="000E1CAE">
        <w:rPr>
          <w:rFonts w:ascii="Arial" w:hAnsi="Arial" w:cs="Arial"/>
          <w:sz w:val="20"/>
          <w:szCs w:val="20"/>
        </w:rPr>
        <w:t xml:space="preserve">2,090,597 VND, including: </w:t>
      </w:r>
    </w:p>
    <w:p w:rsidR="00455943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 xml:space="preserve">+ Late payment </w:t>
      </w:r>
      <w:r w:rsidR="00455943">
        <w:rPr>
          <w:rFonts w:ascii="Arial" w:hAnsi="Arial" w:cs="Arial"/>
          <w:sz w:val="20"/>
          <w:szCs w:val="20"/>
        </w:rPr>
        <w:t>for</w:t>
      </w:r>
      <w:r w:rsidRPr="000E1CAE">
        <w:rPr>
          <w:rFonts w:ascii="Arial" w:hAnsi="Arial" w:cs="Arial"/>
          <w:sz w:val="20"/>
          <w:szCs w:val="20"/>
        </w:rPr>
        <w:t xml:space="preserve"> VAT (recorded under subsection - 4931): </w:t>
      </w:r>
      <w:r w:rsidR="00455943">
        <w:rPr>
          <w:rFonts w:ascii="Arial" w:hAnsi="Arial" w:cs="Arial"/>
          <w:sz w:val="20"/>
          <w:szCs w:val="20"/>
        </w:rPr>
        <w:t xml:space="preserve">VND </w:t>
      </w:r>
      <w:r w:rsidRPr="000E1CAE">
        <w:rPr>
          <w:rFonts w:ascii="Arial" w:hAnsi="Arial" w:cs="Arial"/>
          <w:sz w:val="20"/>
          <w:szCs w:val="20"/>
        </w:rPr>
        <w:t xml:space="preserve">1,861,418  </w:t>
      </w:r>
    </w:p>
    <w:p w:rsidR="000E1CAE" w:rsidRDefault="000E1C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CAE">
        <w:rPr>
          <w:rFonts w:ascii="Arial" w:hAnsi="Arial" w:cs="Arial"/>
          <w:sz w:val="20"/>
          <w:szCs w:val="20"/>
        </w:rPr>
        <w:t>+ Other delayed tax payment (under sub-secti</w:t>
      </w:r>
      <w:r w:rsidR="00455943">
        <w:rPr>
          <w:rFonts w:ascii="Arial" w:hAnsi="Arial" w:cs="Arial"/>
          <w:sz w:val="20"/>
          <w:szCs w:val="20"/>
        </w:rPr>
        <w:t>on - 4918): VND 229,179</w:t>
      </w:r>
    </w:p>
    <w:p w:rsidR="001F62E8" w:rsidRDefault="001F62E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amount of late payment is calculated up to June 1, 2020. </w:t>
      </w:r>
      <w:r w:rsidRPr="001F62E8">
        <w:rPr>
          <w:rFonts w:ascii="Arial" w:hAnsi="Arial" w:cs="Arial"/>
          <w:sz w:val="20"/>
          <w:szCs w:val="20"/>
        </w:rPr>
        <w:t>Hydraulic Engineering Consultant Corporation II</w:t>
      </w:r>
      <w:r w:rsidR="00455943" w:rsidRPr="00455943">
        <w:rPr>
          <w:rFonts w:ascii="Arial" w:hAnsi="Arial" w:cs="Arial"/>
          <w:sz w:val="20"/>
          <w:szCs w:val="20"/>
        </w:rPr>
        <w:t xml:space="preserve"> is responsible for self-calcu</w:t>
      </w:r>
      <w:r>
        <w:rPr>
          <w:rFonts w:ascii="Arial" w:hAnsi="Arial" w:cs="Arial"/>
          <w:sz w:val="20"/>
          <w:szCs w:val="20"/>
        </w:rPr>
        <w:t>lation and additional payment for</w:t>
      </w:r>
      <w:r w:rsidR="00455943" w:rsidRPr="00455943">
        <w:rPr>
          <w:rFonts w:ascii="Arial" w:hAnsi="Arial" w:cs="Arial"/>
          <w:sz w:val="20"/>
          <w:szCs w:val="20"/>
        </w:rPr>
        <w:t xml:space="preserve"> late payment from June 2, 2020 to the date of full payment of arrears tax to </w:t>
      </w:r>
      <w:r>
        <w:rPr>
          <w:rFonts w:ascii="Arial" w:hAnsi="Arial" w:cs="Arial"/>
          <w:sz w:val="20"/>
          <w:szCs w:val="20"/>
        </w:rPr>
        <w:t>the State Budget as prescribed</w:t>
      </w:r>
    </w:p>
    <w:p w:rsidR="00560835" w:rsidRDefault="004559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943">
        <w:rPr>
          <w:rFonts w:ascii="Arial" w:hAnsi="Arial" w:cs="Arial"/>
          <w:sz w:val="20"/>
          <w:szCs w:val="20"/>
        </w:rPr>
        <w:lastRenderedPageBreak/>
        <w:t xml:space="preserve">The time limit for </w:t>
      </w:r>
      <w:r w:rsidR="00560835">
        <w:rPr>
          <w:rFonts w:ascii="Arial" w:hAnsi="Arial" w:cs="Arial"/>
          <w:sz w:val="20"/>
          <w:szCs w:val="20"/>
        </w:rPr>
        <w:t>implementing the decision:</w:t>
      </w:r>
      <w:r w:rsidRPr="00455943">
        <w:rPr>
          <w:rFonts w:ascii="Arial" w:hAnsi="Arial" w:cs="Arial"/>
          <w:sz w:val="20"/>
          <w:szCs w:val="20"/>
        </w:rPr>
        <w:t xml:space="preserve"> 10 days from the d</w:t>
      </w:r>
      <w:r w:rsidR="00560835">
        <w:rPr>
          <w:rFonts w:ascii="Arial" w:hAnsi="Arial" w:cs="Arial"/>
          <w:sz w:val="20"/>
          <w:szCs w:val="20"/>
        </w:rPr>
        <w:t>ate of receiving this decision</w:t>
      </w:r>
    </w:p>
    <w:p w:rsidR="00560835" w:rsidRDefault="004559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943">
        <w:rPr>
          <w:rFonts w:ascii="Arial" w:hAnsi="Arial" w:cs="Arial"/>
          <w:sz w:val="20"/>
          <w:szCs w:val="20"/>
        </w:rPr>
        <w:t xml:space="preserve">All costs of organizing the implementation of remedial measures are paid by </w:t>
      </w:r>
      <w:r w:rsidR="00560835" w:rsidRPr="00560835">
        <w:rPr>
          <w:rFonts w:ascii="Arial" w:hAnsi="Arial" w:cs="Arial"/>
          <w:sz w:val="20"/>
          <w:szCs w:val="20"/>
        </w:rPr>
        <w:t>Hydraulic Engineering Consultant Corporation II</w:t>
      </w:r>
    </w:p>
    <w:p w:rsidR="00560835" w:rsidRDefault="004559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943">
        <w:rPr>
          <w:rFonts w:ascii="Arial" w:hAnsi="Arial" w:cs="Arial"/>
          <w:sz w:val="20"/>
          <w:szCs w:val="20"/>
        </w:rPr>
        <w:t>Article 2. This Decision takes e</w:t>
      </w:r>
      <w:r w:rsidR="00560835">
        <w:rPr>
          <w:rFonts w:ascii="Arial" w:hAnsi="Arial" w:cs="Arial"/>
          <w:sz w:val="20"/>
          <w:szCs w:val="20"/>
        </w:rPr>
        <w:t>ffect from the date of signing</w:t>
      </w:r>
    </w:p>
    <w:p w:rsidR="00871414" w:rsidRDefault="004559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943">
        <w:rPr>
          <w:rFonts w:ascii="Arial" w:hAnsi="Arial" w:cs="Arial"/>
          <w:sz w:val="20"/>
          <w:szCs w:val="20"/>
        </w:rPr>
        <w:t xml:space="preserve">Article 3. Within 2 working days from the date of signing, this Decision is: </w:t>
      </w:r>
    </w:p>
    <w:p w:rsidR="00871414" w:rsidRDefault="004559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943">
        <w:rPr>
          <w:rFonts w:ascii="Arial" w:hAnsi="Arial" w:cs="Arial"/>
          <w:sz w:val="20"/>
          <w:szCs w:val="20"/>
        </w:rPr>
        <w:t xml:space="preserve">1. Assigned to Mr. Bui </w:t>
      </w:r>
      <w:proofErr w:type="spellStart"/>
      <w:r w:rsidRPr="00455943">
        <w:rPr>
          <w:rFonts w:ascii="Arial" w:hAnsi="Arial" w:cs="Arial"/>
          <w:sz w:val="20"/>
          <w:szCs w:val="20"/>
        </w:rPr>
        <w:t>Huu</w:t>
      </w:r>
      <w:proofErr w:type="spellEnd"/>
      <w:r w:rsidR="008714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1414">
        <w:rPr>
          <w:rFonts w:ascii="Arial" w:hAnsi="Arial" w:cs="Arial"/>
          <w:sz w:val="20"/>
          <w:szCs w:val="20"/>
        </w:rPr>
        <w:t>Quynh</w:t>
      </w:r>
      <w:proofErr w:type="spellEnd"/>
      <w:r w:rsidR="00871414">
        <w:rPr>
          <w:rFonts w:ascii="Arial" w:hAnsi="Arial" w:cs="Arial"/>
          <w:sz w:val="20"/>
          <w:szCs w:val="20"/>
        </w:rPr>
        <w:t xml:space="preserve"> -</w:t>
      </w:r>
      <w:r w:rsidRPr="00455943">
        <w:rPr>
          <w:rFonts w:ascii="Arial" w:hAnsi="Arial" w:cs="Arial"/>
          <w:sz w:val="20"/>
          <w:szCs w:val="20"/>
        </w:rPr>
        <w:t xml:space="preserve"> the legal representative of </w:t>
      </w:r>
      <w:r w:rsidR="00871414" w:rsidRPr="00871414">
        <w:rPr>
          <w:rFonts w:ascii="Arial" w:hAnsi="Arial" w:cs="Arial"/>
          <w:sz w:val="20"/>
          <w:szCs w:val="20"/>
        </w:rPr>
        <w:t>Hydraulic Engineering Consultant Corporation II</w:t>
      </w:r>
      <w:r w:rsidR="00871414">
        <w:rPr>
          <w:rFonts w:ascii="Arial" w:hAnsi="Arial" w:cs="Arial"/>
          <w:sz w:val="20"/>
          <w:szCs w:val="20"/>
        </w:rPr>
        <w:t xml:space="preserve"> to execute</w:t>
      </w:r>
    </w:p>
    <w:p w:rsidR="005922A8" w:rsidRDefault="004559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943">
        <w:rPr>
          <w:rFonts w:ascii="Arial" w:hAnsi="Arial" w:cs="Arial"/>
          <w:sz w:val="20"/>
          <w:szCs w:val="20"/>
        </w:rPr>
        <w:t xml:space="preserve">Within 10 days (or </w:t>
      </w:r>
      <w:r w:rsidR="00AD398B">
        <w:rPr>
          <w:rFonts w:ascii="Arial" w:hAnsi="Arial" w:cs="Arial"/>
          <w:sz w:val="20"/>
          <w:szCs w:val="20"/>
        </w:rPr>
        <w:t>based on the other regulation</w:t>
      </w:r>
      <w:r w:rsidRPr="00455943">
        <w:rPr>
          <w:rFonts w:ascii="Arial" w:hAnsi="Arial" w:cs="Arial"/>
          <w:sz w:val="20"/>
          <w:szCs w:val="20"/>
        </w:rPr>
        <w:t xml:space="preserve">), from the date of receiving this decision, </w:t>
      </w:r>
      <w:r w:rsidR="00AD398B" w:rsidRPr="00AD398B">
        <w:rPr>
          <w:rFonts w:ascii="Arial" w:hAnsi="Arial" w:cs="Arial"/>
          <w:sz w:val="20"/>
          <w:szCs w:val="20"/>
        </w:rPr>
        <w:t>Hydraulic Engineering Consultant Corporation II</w:t>
      </w:r>
      <w:r w:rsidR="00AD398B">
        <w:rPr>
          <w:rFonts w:ascii="Arial" w:hAnsi="Arial" w:cs="Arial"/>
          <w:sz w:val="20"/>
          <w:szCs w:val="20"/>
        </w:rPr>
        <w:t xml:space="preserve"> </w:t>
      </w:r>
      <w:r w:rsidRPr="00455943">
        <w:rPr>
          <w:rFonts w:ascii="Arial" w:hAnsi="Arial" w:cs="Arial"/>
          <w:sz w:val="20"/>
          <w:szCs w:val="20"/>
        </w:rPr>
        <w:t xml:space="preserve">must adjust and pay the tax, </w:t>
      </w:r>
      <w:r w:rsidR="005922A8">
        <w:rPr>
          <w:rFonts w:ascii="Arial" w:hAnsi="Arial" w:cs="Arial"/>
          <w:sz w:val="20"/>
          <w:szCs w:val="20"/>
        </w:rPr>
        <w:t>tax arrears</w:t>
      </w:r>
      <w:r w:rsidRPr="00455943">
        <w:rPr>
          <w:rFonts w:ascii="Arial" w:hAnsi="Arial" w:cs="Arial"/>
          <w:sz w:val="20"/>
          <w:szCs w:val="20"/>
        </w:rPr>
        <w:t xml:space="preserve">, and fines </w:t>
      </w:r>
      <w:r w:rsidR="005922A8">
        <w:rPr>
          <w:rFonts w:ascii="Arial" w:hAnsi="Arial" w:cs="Arial"/>
          <w:sz w:val="20"/>
          <w:szCs w:val="20"/>
        </w:rPr>
        <w:t>of VND 41,527,615 to</w:t>
      </w:r>
      <w:r w:rsidRPr="00455943">
        <w:rPr>
          <w:rFonts w:ascii="Arial" w:hAnsi="Arial" w:cs="Arial"/>
          <w:sz w:val="20"/>
          <w:szCs w:val="20"/>
        </w:rPr>
        <w:t xml:space="preserve"> account number: 7111.1056137 of Ho Chi Minh City Tax Department opened at Ho Chi Minh State Treasury </w:t>
      </w:r>
    </w:p>
    <w:p w:rsidR="003D68D1" w:rsidRDefault="005922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2A8">
        <w:rPr>
          <w:rFonts w:ascii="Arial" w:hAnsi="Arial" w:cs="Arial"/>
          <w:sz w:val="20"/>
          <w:szCs w:val="20"/>
        </w:rPr>
        <w:t>Hydraulic Engineering Consultant Corporation II</w:t>
      </w:r>
      <w:r>
        <w:rPr>
          <w:rFonts w:ascii="Arial" w:hAnsi="Arial" w:cs="Arial"/>
          <w:sz w:val="20"/>
          <w:szCs w:val="20"/>
        </w:rPr>
        <w:t xml:space="preserve"> </w:t>
      </w:r>
      <w:r w:rsidR="00455943" w:rsidRPr="00455943">
        <w:rPr>
          <w:rFonts w:ascii="Arial" w:hAnsi="Arial" w:cs="Arial"/>
          <w:sz w:val="20"/>
          <w:szCs w:val="20"/>
        </w:rPr>
        <w:t>must strictly abide by this sanctioning dec</w:t>
      </w:r>
      <w:r w:rsidR="00BE0FCB">
        <w:rPr>
          <w:rFonts w:ascii="Arial" w:hAnsi="Arial" w:cs="Arial"/>
          <w:sz w:val="20"/>
          <w:szCs w:val="20"/>
        </w:rPr>
        <w:t>ision.</w:t>
      </w:r>
      <w:r w:rsidR="00455943" w:rsidRPr="00455943">
        <w:rPr>
          <w:rFonts w:ascii="Arial" w:hAnsi="Arial" w:cs="Arial"/>
          <w:sz w:val="20"/>
          <w:szCs w:val="20"/>
        </w:rPr>
        <w:t xml:space="preserve"> If the time limit</w:t>
      </w:r>
      <w:r w:rsidR="00BE0FCB">
        <w:rPr>
          <w:rFonts w:ascii="Arial" w:hAnsi="Arial" w:cs="Arial"/>
          <w:sz w:val="20"/>
          <w:szCs w:val="20"/>
        </w:rPr>
        <w:t xml:space="preserve"> ends</w:t>
      </w:r>
      <w:r w:rsidR="00455943" w:rsidRPr="00455943">
        <w:rPr>
          <w:rFonts w:ascii="Arial" w:hAnsi="Arial" w:cs="Arial"/>
          <w:sz w:val="20"/>
          <w:szCs w:val="20"/>
        </w:rPr>
        <w:t xml:space="preserve">, </w:t>
      </w:r>
      <w:r w:rsidR="00BE0FCB" w:rsidRPr="00BE0FCB">
        <w:rPr>
          <w:rFonts w:ascii="Arial" w:hAnsi="Arial" w:cs="Arial"/>
          <w:sz w:val="20"/>
          <w:szCs w:val="20"/>
        </w:rPr>
        <w:t>Hydraulic Engineering Consultant Corporation II</w:t>
      </w:r>
      <w:r w:rsidR="00BE0FCB">
        <w:rPr>
          <w:rFonts w:ascii="Arial" w:hAnsi="Arial" w:cs="Arial"/>
          <w:sz w:val="20"/>
          <w:szCs w:val="20"/>
        </w:rPr>
        <w:t xml:space="preserve"> does not voluntarily comply;</w:t>
      </w:r>
      <w:r w:rsidR="00455943" w:rsidRPr="00455943">
        <w:rPr>
          <w:rFonts w:ascii="Arial" w:hAnsi="Arial" w:cs="Arial"/>
          <w:sz w:val="20"/>
          <w:szCs w:val="20"/>
        </w:rPr>
        <w:t xml:space="preserve"> it will be forced to com</w:t>
      </w:r>
      <w:r w:rsidR="003D68D1">
        <w:rPr>
          <w:rFonts w:ascii="Arial" w:hAnsi="Arial" w:cs="Arial"/>
          <w:sz w:val="20"/>
          <w:szCs w:val="20"/>
        </w:rPr>
        <w:t>ply with the provisions of law</w:t>
      </w:r>
    </w:p>
    <w:p w:rsidR="00E27F67" w:rsidRDefault="003D68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68D1">
        <w:rPr>
          <w:rFonts w:ascii="Arial" w:hAnsi="Arial" w:cs="Arial"/>
          <w:sz w:val="20"/>
          <w:szCs w:val="20"/>
        </w:rPr>
        <w:t>Hydraulic Engineering Consultant Corporation II</w:t>
      </w:r>
      <w:r>
        <w:rPr>
          <w:rFonts w:ascii="Arial" w:hAnsi="Arial" w:cs="Arial"/>
          <w:sz w:val="20"/>
          <w:szCs w:val="20"/>
        </w:rPr>
        <w:t xml:space="preserve"> </w:t>
      </w:r>
      <w:r w:rsidR="00455943" w:rsidRPr="00455943">
        <w:rPr>
          <w:rFonts w:ascii="Arial" w:hAnsi="Arial" w:cs="Arial"/>
          <w:sz w:val="20"/>
          <w:szCs w:val="20"/>
        </w:rPr>
        <w:t>has the right to lodge a complaint or initiate an administrative lawsuit against this Decisi</w:t>
      </w:r>
      <w:r w:rsidR="00E27F67">
        <w:rPr>
          <w:rFonts w:ascii="Arial" w:hAnsi="Arial" w:cs="Arial"/>
          <w:sz w:val="20"/>
          <w:szCs w:val="20"/>
        </w:rPr>
        <w:t>on in accordance with the law</w:t>
      </w:r>
    </w:p>
    <w:p w:rsidR="00AB1BCA" w:rsidRDefault="00E27F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Sent</w:t>
      </w:r>
      <w:r w:rsidR="00455943" w:rsidRPr="00455943">
        <w:rPr>
          <w:rFonts w:ascii="Arial" w:hAnsi="Arial" w:cs="Arial"/>
          <w:sz w:val="20"/>
          <w:szCs w:val="20"/>
        </w:rPr>
        <w:t xml:space="preserve"> to the Ho Chi Minh State Treasury </w:t>
      </w:r>
      <w:r>
        <w:rPr>
          <w:rFonts w:ascii="Arial" w:hAnsi="Arial" w:cs="Arial"/>
          <w:sz w:val="20"/>
          <w:szCs w:val="20"/>
        </w:rPr>
        <w:t>fo</w:t>
      </w:r>
      <w:r w:rsidR="00AB1BCA">
        <w:rPr>
          <w:rFonts w:ascii="Arial" w:hAnsi="Arial" w:cs="Arial"/>
          <w:sz w:val="20"/>
          <w:szCs w:val="20"/>
        </w:rPr>
        <w:t xml:space="preserve">r </w:t>
      </w:r>
      <w:r w:rsidR="00455943" w:rsidRPr="00455943">
        <w:rPr>
          <w:rFonts w:ascii="Arial" w:hAnsi="Arial" w:cs="Arial"/>
          <w:sz w:val="20"/>
          <w:szCs w:val="20"/>
        </w:rPr>
        <w:t xml:space="preserve">collection of tax, </w:t>
      </w:r>
      <w:r w:rsidR="00AB1BCA">
        <w:rPr>
          <w:rFonts w:ascii="Arial" w:hAnsi="Arial" w:cs="Arial"/>
          <w:sz w:val="20"/>
          <w:szCs w:val="20"/>
        </w:rPr>
        <w:t>tax arrears and fines</w:t>
      </w:r>
    </w:p>
    <w:p w:rsidR="00455943" w:rsidRDefault="00AB1B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Sent to</w:t>
      </w:r>
      <w:r w:rsidR="00455943" w:rsidRPr="00455943">
        <w:rPr>
          <w:rFonts w:ascii="Arial" w:hAnsi="Arial" w:cs="Arial"/>
          <w:sz w:val="20"/>
          <w:szCs w:val="20"/>
        </w:rPr>
        <w:t xml:space="preserve"> the Tax Department of Ho Chi Minh City, Tax Inspection Department No. 8, Tax Declaration - Accounting Department, Debt Management and Tax Enforcement Department </w:t>
      </w:r>
      <w:r w:rsidR="00E84C06">
        <w:rPr>
          <w:rFonts w:ascii="Arial" w:hAnsi="Arial" w:cs="Arial"/>
          <w:sz w:val="20"/>
          <w:szCs w:val="20"/>
        </w:rPr>
        <w:t>for implementation</w:t>
      </w:r>
      <w:bookmarkStart w:id="0" w:name="_GoBack"/>
      <w:bookmarkEnd w:id="0"/>
    </w:p>
    <w:sectPr w:rsidR="0045594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1CAE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2E8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D68D1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5943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0835"/>
    <w:rsid w:val="005610CB"/>
    <w:rsid w:val="00576A91"/>
    <w:rsid w:val="00584222"/>
    <w:rsid w:val="0058434E"/>
    <w:rsid w:val="00585B82"/>
    <w:rsid w:val="005906FC"/>
    <w:rsid w:val="00590F17"/>
    <w:rsid w:val="005922A8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36AF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22BD6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1414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2BF7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95DA8"/>
    <w:rsid w:val="00AA077E"/>
    <w:rsid w:val="00AA4D2D"/>
    <w:rsid w:val="00AA54AD"/>
    <w:rsid w:val="00AB1BCA"/>
    <w:rsid w:val="00AB2C99"/>
    <w:rsid w:val="00AB2EDA"/>
    <w:rsid w:val="00AB307B"/>
    <w:rsid w:val="00AB32F6"/>
    <w:rsid w:val="00AC1F4A"/>
    <w:rsid w:val="00AC4F64"/>
    <w:rsid w:val="00AC6BEF"/>
    <w:rsid w:val="00AC7E5F"/>
    <w:rsid w:val="00AD398B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0FCB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4735F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06EB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5F37"/>
    <w:rsid w:val="00DF739B"/>
    <w:rsid w:val="00E130EE"/>
    <w:rsid w:val="00E13C77"/>
    <w:rsid w:val="00E17016"/>
    <w:rsid w:val="00E20A0F"/>
    <w:rsid w:val="00E22F99"/>
    <w:rsid w:val="00E24F0A"/>
    <w:rsid w:val="00E27923"/>
    <w:rsid w:val="00E27F67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4C06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325</cp:revision>
  <dcterms:created xsi:type="dcterms:W3CDTF">2019-10-16T10:03:00Z</dcterms:created>
  <dcterms:modified xsi:type="dcterms:W3CDTF">2020-06-09T11:13:00Z</dcterms:modified>
</cp:coreProperties>
</file>